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6286B04" w14:textId="7D58121C" w:rsidR="0016669F" w:rsidRDefault="00B51FCB" w:rsidP="00621FF2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BB675" wp14:editId="4A8DBA35">
                <wp:simplePos x="0" y="0"/>
                <wp:positionH relativeFrom="column">
                  <wp:posOffset>450850</wp:posOffset>
                </wp:positionH>
                <wp:positionV relativeFrom="paragraph">
                  <wp:posOffset>136525</wp:posOffset>
                </wp:positionV>
                <wp:extent cx="5939943" cy="647700"/>
                <wp:effectExtent l="0" t="0" r="2286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43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A29BF" w14:textId="65FBEB5D" w:rsidR="00B51FCB" w:rsidRDefault="00B51FCB" w:rsidP="001646B0">
                            <w:pPr>
                              <w:spacing w:before="199"/>
                              <w:ind w:left="5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ANEXO-II-nº 1 –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Memoria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explicativa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proyecto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deportivo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temporada</w:t>
                            </w:r>
                            <w:proofErr w:type="spellEnd"/>
                            <w:r w:rsidR="001646B0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2021/2022</w:t>
                            </w:r>
                          </w:p>
                          <w:p w14:paraId="58794105" w14:textId="77777777" w:rsidR="00B51FCB" w:rsidRDefault="00B51FCB" w:rsidP="00B51F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BB675" id="Rectángulo 5" o:spid="_x0000_s1026" style="position:absolute;left:0;text-align:left;margin-left:35.5pt;margin-top:10.75pt;width:467.7pt;height:5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" fillcolor="#4f81bd [3204]" strokecolor="#243f60 [1604]" strokeweight="2pt">
                <v:textbox>
                  <w:txbxContent>
                    <w:p w14:paraId="736A29BF" w14:textId="65FBEB5D" w:rsidR="00B51FCB" w:rsidRDefault="00B51FCB" w:rsidP="001646B0">
                      <w:pPr>
                        <w:spacing w:before="199"/>
                        <w:ind w:left="567"/>
                        <w:jc w:val="center"/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 xml:space="preserve">ANEXO-II-nº 1 –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Memoria</w:t>
                      </w:r>
                      <w:proofErr w:type="spellEnd"/>
                      <w:r>
                        <w:rPr>
                          <w:b/>
                          <w:color w:val="FFFFFF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explicativa</w:t>
                      </w:r>
                      <w:proofErr w:type="spellEnd"/>
                      <w:r>
                        <w:rPr>
                          <w:b/>
                          <w:color w:val="FFFFFF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proyecto</w:t>
                      </w:r>
                      <w:proofErr w:type="spellEnd"/>
                      <w:r>
                        <w:rPr>
                          <w:b/>
                          <w:color w:val="FFFFFF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deportivo</w:t>
                      </w:r>
                      <w:proofErr w:type="spellEnd"/>
                      <w:r>
                        <w:rPr>
                          <w:b/>
                          <w:color w:val="FFFFFF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temporada</w:t>
                      </w:r>
                      <w:proofErr w:type="spellEnd"/>
                      <w:r w:rsidR="001646B0">
                        <w:rPr>
                          <w:b/>
                          <w:color w:val="FFFFFF"/>
                          <w:sz w:val="23"/>
                        </w:rPr>
                        <w:t xml:space="preserve"> 2021/2022</w:t>
                      </w:r>
                    </w:p>
                    <w:p w14:paraId="58794105" w14:textId="77777777" w:rsidR="00B51FCB" w:rsidRDefault="00B51FCB" w:rsidP="00B51FC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F467EBD" w14:textId="77777777" w:rsidR="00D71116" w:rsidRPr="0001133A" w:rsidRDefault="00D71116" w:rsidP="00D71116">
      <w:pPr>
        <w:rPr>
          <w:lang w:val="es-ES"/>
        </w:rPr>
      </w:pPr>
    </w:p>
    <w:p w14:paraId="0E78EBAF" w14:textId="77777777" w:rsidR="009A46BF" w:rsidRPr="005F2CBA" w:rsidRDefault="009A46BF" w:rsidP="005F2CBA">
      <w:pPr>
        <w:rPr>
          <w:lang w:val="es-ES"/>
        </w:rPr>
      </w:pPr>
    </w:p>
    <w:p w14:paraId="48A7EFF5" w14:textId="77777777" w:rsidR="00B51FCB" w:rsidRDefault="00B51FCB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2EED91E0" w14:textId="77777777" w:rsidR="00B51FCB" w:rsidRDefault="00B51FCB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4FF655F1" w14:textId="6DAD5D9F"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 w:rsidRPr="00B51FCB">
        <w:rPr>
          <w:rFonts w:eastAsia="Times New Roman"/>
          <w:sz w:val="16"/>
          <w:szCs w:val="16"/>
          <w:lang w:val="es-ES"/>
        </w:rPr>
        <w:t>(*1)</w:t>
      </w:r>
      <w:r>
        <w:rPr>
          <w:rFonts w:eastAsia="Times New Roman"/>
          <w:lang w:val="es-ES"/>
        </w:rPr>
        <w:t xml:space="preserve"> 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aspectos:</w:t>
      </w:r>
    </w:p>
    <w:p w14:paraId="384BCF53" w14:textId="77777777"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4F5D75A6" w14:textId="28037864" w:rsidR="009825FD" w:rsidRDefault="008A7CE8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1º Proyecto deportivo del equipo po</w:t>
      </w:r>
      <w:r w:rsidR="00634DD7">
        <w:rPr>
          <w:rFonts w:eastAsia="Times New Roman"/>
          <w:lang w:val="es-ES"/>
        </w:rPr>
        <w:t>r el que se solicita subvención:</w:t>
      </w:r>
    </w:p>
    <w:p w14:paraId="67A8E1CF" w14:textId="77777777" w:rsidR="00E44F9B" w:rsidRDefault="00E44F9B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04BA8640" w14:textId="5738F7A9" w:rsidR="002A31C3" w:rsidRDefault="002A31C3" w:rsidP="002A31C3">
      <w:pPr>
        <w:pStyle w:val="Prrafodelista"/>
        <w:numPr>
          <w:ilvl w:val="0"/>
          <w:numId w:val="3"/>
        </w:numPr>
        <w:adjustRightInd w:val="0"/>
        <w:jc w:val="both"/>
        <w:rPr>
          <w:rFonts w:eastAsia="Times New Roman"/>
          <w:lang w:val="es-ES"/>
        </w:rPr>
      </w:pPr>
      <w:r w:rsidRPr="00D001DB">
        <w:rPr>
          <w:rFonts w:eastAsia="Times New Roman"/>
          <w:lang w:val="es-ES"/>
        </w:rPr>
        <w:t>C</w:t>
      </w:r>
      <w:r w:rsidR="00634DD7" w:rsidRPr="00D001DB">
        <w:rPr>
          <w:rFonts w:eastAsia="Times New Roman"/>
          <w:lang w:val="es-ES"/>
        </w:rPr>
        <w:t>ategoría en la que compite</w:t>
      </w:r>
      <w:r w:rsidRPr="00D001DB">
        <w:rPr>
          <w:rFonts w:eastAsia="Times New Roman"/>
          <w:lang w:val="es-ES"/>
        </w:rPr>
        <w:t xml:space="preserve"> el equipo por el que se solicita subvención</w:t>
      </w:r>
      <w:r w:rsidR="00634DD7" w:rsidRPr="00D001DB">
        <w:rPr>
          <w:rFonts w:eastAsia="Times New Roman"/>
          <w:lang w:val="es-ES"/>
        </w:rPr>
        <w:t>.</w:t>
      </w:r>
    </w:p>
    <w:p w14:paraId="3F81E9A8" w14:textId="77777777" w:rsidR="001646B0" w:rsidRPr="00D001DB" w:rsidRDefault="001646B0" w:rsidP="001646B0">
      <w:pPr>
        <w:pStyle w:val="Prrafodelista"/>
        <w:adjustRightInd w:val="0"/>
        <w:ind w:left="1080"/>
        <w:jc w:val="both"/>
        <w:rPr>
          <w:rFonts w:eastAsia="Times New Roman"/>
          <w:lang w:val="es-ES"/>
        </w:rPr>
      </w:pPr>
    </w:p>
    <w:p w14:paraId="094398A1" w14:textId="3B568FF2" w:rsidR="001646B0" w:rsidRPr="001646B0" w:rsidRDefault="00634DD7" w:rsidP="001646B0">
      <w:pPr>
        <w:pStyle w:val="Prrafodelista"/>
        <w:numPr>
          <w:ilvl w:val="0"/>
          <w:numId w:val="3"/>
        </w:numPr>
        <w:adjustRightInd w:val="0"/>
        <w:jc w:val="both"/>
        <w:rPr>
          <w:rFonts w:eastAsia="Times New Roman"/>
          <w:lang w:val="es-ES"/>
        </w:rPr>
      </w:pPr>
      <w:r w:rsidRPr="00D001DB">
        <w:rPr>
          <w:rFonts w:eastAsia="Times New Roman"/>
          <w:lang w:val="es-ES"/>
        </w:rPr>
        <w:t>En su caso, g</w:t>
      </w:r>
      <w:r w:rsidR="002A31C3" w:rsidRPr="00D001DB">
        <w:rPr>
          <w:rFonts w:eastAsia="Times New Roman"/>
          <w:lang w:val="es-ES"/>
        </w:rPr>
        <w:t>rupo</w:t>
      </w:r>
      <w:r w:rsidRPr="00D001DB">
        <w:rPr>
          <w:rFonts w:eastAsia="Times New Roman"/>
          <w:lang w:val="es-ES"/>
        </w:rPr>
        <w:t xml:space="preserve"> de la competición</w:t>
      </w:r>
      <w:r w:rsidR="002A31C3" w:rsidRPr="00D001DB">
        <w:rPr>
          <w:rFonts w:eastAsia="Times New Roman"/>
          <w:lang w:val="es-ES"/>
        </w:rPr>
        <w:t xml:space="preserve"> en el que se encuentra encuadrado el equipo subvencionable</w:t>
      </w:r>
      <w:r w:rsidRPr="00D001DB">
        <w:rPr>
          <w:rFonts w:eastAsia="Times New Roman"/>
          <w:lang w:val="es-ES"/>
        </w:rPr>
        <w:t>.</w:t>
      </w:r>
    </w:p>
    <w:p w14:paraId="3B460BE8" w14:textId="77777777" w:rsidR="001646B0" w:rsidRPr="00D001DB" w:rsidRDefault="001646B0" w:rsidP="001646B0">
      <w:pPr>
        <w:pStyle w:val="Prrafodelista"/>
        <w:adjustRightInd w:val="0"/>
        <w:ind w:left="1080"/>
        <w:jc w:val="both"/>
        <w:rPr>
          <w:rFonts w:eastAsia="Times New Roman"/>
          <w:lang w:val="es-ES"/>
        </w:rPr>
      </w:pPr>
    </w:p>
    <w:p w14:paraId="486AFD20" w14:textId="02DD1D32" w:rsidR="002A31C3" w:rsidRDefault="00634DD7" w:rsidP="002A31C3">
      <w:pPr>
        <w:pStyle w:val="Prrafodelista"/>
        <w:numPr>
          <w:ilvl w:val="0"/>
          <w:numId w:val="3"/>
        </w:numPr>
        <w:adjustRightInd w:val="0"/>
        <w:jc w:val="both"/>
        <w:rPr>
          <w:rFonts w:eastAsia="Times New Roman"/>
          <w:lang w:val="es-ES"/>
        </w:rPr>
      </w:pPr>
      <w:r w:rsidRPr="00D001DB">
        <w:rPr>
          <w:rFonts w:eastAsia="Times New Roman"/>
          <w:lang w:val="es-ES"/>
        </w:rPr>
        <w:t>Fecha de inicio y fin de la competición en la que se participa</w:t>
      </w:r>
      <w:r w:rsidR="00845DAE" w:rsidRPr="00D001DB">
        <w:rPr>
          <w:rFonts w:eastAsia="Times New Roman"/>
          <w:lang w:val="es-ES"/>
        </w:rPr>
        <w:t xml:space="preserve"> </w:t>
      </w:r>
      <w:r w:rsidRPr="00D001DB">
        <w:rPr>
          <w:rFonts w:eastAsia="Times New Roman"/>
          <w:lang w:val="es-ES"/>
        </w:rPr>
        <w:t xml:space="preserve">y su correspondiente </w:t>
      </w:r>
      <w:r w:rsidR="00845DAE" w:rsidRPr="00D001DB">
        <w:rPr>
          <w:rFonts w:eastAsia="Times New Roman"/>
          <w:lang w:val="es-ES"/>
        </w:rPr>
        <w:t>c</w:t>
      </w:r>
      <w:r w:rsidRPr="00D001DB">
        <w:rPr>
          <w:rFonts w:eastAsia="Times New Roman"/>
          <w:lang w:val="es-ES"/>
        </w:rPr>
        <w:t>alendario.</w:t>
      </w:r>
    </w:p>
    <w:p w14:paraId="77B5B850" w14:textId="29F818C2" w:rsidR="001646B0" w:rsidRPr="001646B0" w:rsidRDefault="001646B0" w:rsidP="001646B0">
      <w:pPr>
        <w:adjustRightInd w:val="0"/>
        <w:jc w:val="both"/>
        <w:rPr>
          <w:rFonts w:eastAsia="Times New Roman"/>
          <w:lang w:val="es-ES"/>
        </w:rPr>
      </w:pPr>
    </w:p>
    <w:p w14:paraId="7181121C" w14:textId="00E6A157" w:rsidR="002A31C3" w:rsidRPr="00D001DB" w:rsidRDefault="002A31C3" w:rsidP="002A31C3">
      <w:pPr>
        <w:pStyle w:val="Prrafodelista"/>
        <w:numPr>
          <w:ilvl w:val="0"/>
          <w:numId w:val="3"/>
        </w:numPr>
        <w:adjustRightInd w:val="0"/>
        <w:jc w:val="both"/>
        <w:rPr>
          <w:rFonts w:eastAsia="Times New Roman"/>
          <w:lang w:val="es-ES"/>
        </w:rPr>
      </w:pPr>
      <w:r w:rsidRPr="00D001DB">
        <w:rPr>
          <w:rFonts w:eastAsia="Times New Roman"/>
          <w:lang w:val="es-ES"/>
        </w:rPr>
        <w:t>Cruces con otros equipos de diferentes grupos, en el caso que los hubiere, etc.</w:t>
      </w:r>
    </w:p>
    <w:p w14:paraId="2AC82DDF" w14:textId="5F6EC70E" w:rsidR="00C2225D" w:rsidRPr="00D001DB" w:rsidRDefault="00C2225D" w:rsidP="00C2225D">
      <w:pPr>
        <w:adjustRightInd w:val="0"/>
        <w:ind w:left="720"/>
        <w:jc w:val="both"/>
        <w:rPr>
          <w:rFonts w:eastAsia="Times New Roman"/>
          <w:lang w:val="es-ES"/>
        </w:rPr>
      </w:pPr>
    </w:p>
    <w:p w14:paraId="37D753F4" w14:textId="4A0F4139" w:rsidR="00C2225D" w:rsidRPr="00C2225D" w:rsidRDefault="00C2225D" w:rsidP="00C2225D">
      <w:pPr>
        <w:adjustRightInd w:val="0"/>
        <w:ind w:left="720"/>
        <w:jc w:val="both"/>
        <w:rPr>
          <w:rFonts w:eastAsia="Times New Roman"/>
          <w:lang w:val="es-ES"/>
        </w:rPr>
      </w:pPr>
      <w:r w:rsidRPr="00D001DB">
        <w:rPr>
          <w:rFonts w:eastAsia="Times New Roman"/>
          <w:b/>
          <w:lang w:val="es-ES"/>
        </w:rPr>
        <w:t>Adjuntar enlace</w:t>
      </w:r>
      <w:r w:rsidR="00634DD7" w:rsidRPr="00D001DB">
        <w:rPr>
          <w:rFonts w:eastAsia="Times New Roman"/>
          <w:b/>
          <w:lang w:val="es-ES"/>
        </w:rPr>
        <w:t xml:space="preserve"> o enlaces de las</w:t>
      </w:r>
      <w:r w:rsidRPr="00D001DB">
        <w:rPr>
          <w:rFonts w:eastAsia="Times New Roman"/>
          <w:b/>
          <w:lang w:val="es-ES"/>
        </w:rPr>
        <w:t xml:space="preserve"> página</w:t>
      </w:r>
      <w:r w:rsidR="00634DD7" w:rsidRPr="00D001DB">
        <w:rPr>
          <w:rFonts w:eastAsia="Times New Roman"/>
          <w:b/>
          <w:lang w:val="es-ES"/>
        </w:rPr>
        <w:t>s</w:t>
      </w:r>
      <w:r w:rsidRPr="00D001DB">
        <w:rPr>
          <w:rFonts w:eastAsia="Times New Roman"/>
          <w:b/>
          <w:lang w:val="es-ES"/>
        </w:rPr>
        <w:t xml:space="preserve"> web donde se encuentra todos los puntos anteriores</w:t>
      </w:r>
      <w:r w:rsidRPr="00D001DB">
        <w:rPr>
          <w:rFonts w:eastAsia="Times New Roman"/>
          <w:lang w:val="es-ES"/>
        </w:rPr>
        <w:t>.</w:t>
      </w:r>
    </w:p>
    <w:p w14:paraId="2C10AD05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6CA68B1" w14:textId="34EA07A8"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2</w:t>
      </w:r>
      <w:r w:rsidR="009825FD" w:rsidRPr="009825FD">
        <w:rPr>
          <w:rFonts w:eastAsia="Times New Roman"/>
          <w:lang w:val="es-ES"/>
        </w:rPr>
        <w:t xml:space="preserve">º </w:t>
      </w:r>
      <w:r w:rsidR="00CB5F95">
        <w:rPr>
          <w:rFonts w:eastAsia="Times New Roman"/>
          <w:lang w:val="es-ES"/>
        </w:rPr>
        <w:t xml:space="preserve">Si </w:t>
      </w:r>
      <w:r w:rsidR="00CB5F95" w:rsidRPr="002A31C3">
        <w:rPr>
          <w:rFonts w:eastAsia="Times New Roman"/>
          <w:b/>
          <w:lang w:val="es-ES"/>
        </w:rPr>
        <w:t>hay costes indirectos</w:t>
      </w:r>
      <w:r w:rsidR="00CB5F95">
        <w:rPr>
          <w:rFonts w:eastAsia="Times New Roman"/>
          <w:lang w:val="es-ES"/>
        </w:rPr>
        <w:t xml:space="preserve">, indicar </w:t>
      </w:r>
      <w:r w:rsidR="00634DD7">
        <w:rPr>
          <w:rFonts w:eastAsia="Times New Roman"/>
          <w:lang w:val="es-ES"/>
        </w:rPr>
        <w:t xml:space="preserve">el </w:t>
      </w:r>
      <w:r w:rsidR="00CB5F95">
        <w:rPr>
          <w:rFonts w:eastAsia="Times New Roman"/>
          <w:lang w:val="es-ES"/>
        </w:rPr>
        <w:t>c</w:t>
      </w:r>
      <w:r w:rsidR="00751828">
        <w:rPr>
          <w:rFonts w:eastAsia="Times New Roman"/>
          <w:lang w:val="es-ES"/>
        </w:rPr>
        <w:t>riterio utilizado para la</w:t>
      </w:r>
      <w:r w:rsidR="00634DD7">
        <w:rPr>
          <w:rFonts w:eastAsia="Times New Roman"/>
          <w:lang w:val="es-ES"/>
        </w:rPr>
        <w:t xml:space="preserve"> imputación de los mismos</w:t>
      </w:r>
      <w:r w:rsidR="00751828">
        <w:rPr>
          <w:rFonts w:eastAsia="Times New Roman"/>
          <w:lang w:val="es-ES"/>
        </w:rPr>
        <w:t xml:space="preserve"> a la actividad subvencionable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r w:rsidR="009825FD" w:rsidRPr="009825FD">
        <w:rPr>
          <w:rFonts w:eastAsia="Times New Roman"/>
          <w:lang w:val="es-ES"/>
        </w:rPr>
        <w:t xml:space="preserve"> que tales costes corr</w:t>
      </w:r>
      <w:r w:rsidR="00634DD7">
        <w:rPr>
          <w:rFonts w:eastAsia="Times New Roman"/>
          <w:lang w:val="es-ES"/>
        </w:rPr>
        <w:t>esponde</w:t>
      </w:r>
      <w:r w:rsidR="009825FD" w:rsidRPr="009825FD">
        <w:rPr>
          <w:rFonts w:eastAsia="Times New Roman"/>
          <w:lang w:val="es-ES"/>
        </w:rPr>
        <w:t>n al periodo en que efecti</w:t>
      </w:r>
      <w:r w:rsidR="001646B0">
        <w:rPr>
          <w:rFonts w:eastAsia="Times New Roman"/>
          <w:lang w:val="es-ES"/>
        </w:rPr>
        <w:t>vamente se realiza la actividad</w:t>
      </w:r>
      <w:r w:rsidR="009825FD" w:rsidRPr="009825FD">
        <w:rPr>
          <w:rFonts w:eastAsia="Times New Roman"/>
          <w:lang w:val="es-ES"/>
        </w:rPr>
        <w:t xml:space="preserve"> </w:t>
      </w:r>
      <w:r w:rsidR="00CB5F95">
        <w:rPr>
          <w:rFonts w:eastAsia="Times New Roman"/>
          <w:lang w:val="es-ES"/>
        </w:rPr>
        <w:t>(</w:t>
      </w:r>
      <w:r w:rsidR="001646B0">
        <w:rPr>
          <w:rFonts w:eastAsia="Times New Roman"/>
          <w:lang w:val="es-ES"/>
        </w:rPr>
        <w:t>a</w:t>
      </w:r>
      <w:r w:rsidR="00CB5F95">
        <w:rPr>
          <w:rFonts w:eastAsia="Times New Roman"/>
          <w:lang w:val="es-ES"/>
        </w:rPr>
        <w:t>nexo II-nº2)</w:t>
      </w:r>
      <w:r w:rsidR="001646B0">
        <w:rPr>
          <w:rFonts w:eastAsia="Times New Roman"/>
          <w:lang w:val="es-ES"/>
        </w:rPr>
        <w:t>.</w:t>
      </w:r>
      <w:bookmarkStart w:id="0" w:name="_GoBack"/>
      <w:bookmarkEnd w:id="0"/>
    </w:p>
    <w:p w14:paraId="28EF9253" w14:textId="787BBBAA" w:rsidR="00902023" w:rsidRP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09CD532C" w14:textId="32D2D355"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4FC6A5F" w14:textId="2DDA8586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14:paraId="6EE0DD54" w14:textId="77777777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2897883" w14:textId="7AF4213A" w:rsidR="009825FD" w:rsidRPr="003C1ED0" w:rsidRDefault="009825FD" w:rsidP="006A682B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</w:t>
            </w:r>
            <w:r w:rsidR="00B51FCB">
              <w:rPr>
                <w:rFonts w:eastAsia="Times New Roman"/>
              </w:rPr>
              <w:t>2</w:t>
            </w:r>
          </w:p>
        </w:tc>
      </w:tr>
      <w:tr w:rsidR="009825FD" w:rsidRPr="003C1ED0" w14:paraId="41DFB803" w14:textId="77777777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4397D202" w14:textId="77777777"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7768839A"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</w:t>
            </w:r>
            <w:r w:rsidR="00634DD7">
              <w:rPr>
                <w:rFonts w:eastAsia="Times New Roman"/>
                <w:lang w:val="es-ES"/>
              </w:rPr>
              <w:t>/LA</w:t>
            </w:r>
            <w:r w:rsidRPr="00902023">
              <w:rPr>
                <w:rFonts w:eastAsia="Times New Roman"/>
                <w:lang w:val="es-ES"/>
              </w:rPr>
              <w:t xml:space="preserve"> PRESIDENTE</w:t>
            </w:r>
          </w:p>
          <w:p w14:paraId="39A5B285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0CC6C468"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</w:t>
            </w:r>
            <w:r w:rsidR="00634DD7">
              <w:rPr>
                <w:rFonts w:eastAsia="Times New Roman"/>
              </w:rPr>
              <w:t>/LA</w:t>
            </w:r>
            <w:r w:rsidRPr="003C1ED0">
              <w:rPr>
                <w:rFonts w:eastAsia="Times New Roman"/>
              </w:rPr>
              <w:t xml:space="preserve"> SECRETARIO</w:t>
            </w:r>
          </w:p>
          <w:p w14:paraId="0431E24C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14:paraId="3EA33484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14:paraId="1622753C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>(*1): Pueden adjuntarse hojas complementarias si es necesario para completar la información requerida en la presente memoria.</w:t>
      </w:r>
    </w:p>
    <w:p w14:paraId="2DB470D7" w14:textId="2A68876B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006C2569" w14:textId="77777777" w:rsidR="00B51FCB" w:rsidRDefault="00B51FCB" w:rsidP="005E361E">
      <w:pPr>
        <w:ind w:left="494"/>
        <w:jc w:val="both"/>
        <w:rPr>
          <w:sz w:val="14"/>
          <w:szCs w:val="14"/>
          <w:lang w:val="es-ES"/>
        </w:rPr>
      </w:pPr>
    </w:p>
    <w:p w14:paraId="72725959" w14:textId="77777777" w:rsidR="00B51FCB" w:rsidRDefault="00B51FCB" w:rsidP="005E361E">
      <w:pPr>
        <w:ind w:left="494"/>
        <w:jc w:val="both"/>
        <w:rPr>
          <w:sz w:val="14"/>
          <w:szCs w:val="14"/>
          <w:lang w:val="es-ES"/>
        </w:rPr>
      </w:pPr>
    </w:p>
    <w:p w14:paraId="09F963B2" w14:textId="77777777" w:rsidR="00B51FCB" w:rsidRDefault="00B51FCB" w:rsidP="005E361E">
      <w:pPr>
        <w:ind w:left="494"/>
        <w:jc w:val="both"/>
        <w:rPr>
          <w:sz w:val="14"/>
          <w:szCs w:val="14"/>
          <w:lang w:val="es-ES"/>
        </w:rPr>
      </w:pPr>
    </w:p>
    <w:p w14:paraId="22715BA3" w14:textId="77777777" w:rsidR="00B51FCB" w:rsidRDefault="00B51FCB" w:rsidP="005E361E">
      <w:pPr>
        <w:ind w:left="494"/>
        <w:jc w:val="both"/>
        <w:rPr>
          <w:sz w:val="14"/>
          <w:szCs w:val="14"/>
          <w:lang w:val="es-ES"/>
        </w:rPr>
      </w:pPr>
    </w:p>
    <w:p w14:paraId="4CFEA234" w14:textId="29EB9F2B" w:rsidR="00B51FCB" w:rsidRDefault="00B51FCB" w:rsidP="00634DD7">
      <w:pPr>
        <w:jc w:val="both"/>
        <w:rPr>
          <w:sz w:val="14"/>
          <w:szCs w:val="14"/>
          <w:lang w:val="es-ES"/>
        </w:rPr>
      </w:pPr>
    </w:p>
    <w:p w14:paraId="53FA4169" w14:textId="77777777" w:rsidR="00B51FCB" w:rsidRDefault="00B51FCB" w:rsidP="005E361E">
      <w:pPr>
        <w:ind w:left="494"/>
        <w:jc w:val="both"/>
        <w:rPr>
          <w:sz w:val="14"/>
          <w:szCs w:val="14"/>
          <w:lang w:val="es-ES"/>
        </w:rPr>
      </w:pPr>
    </w:p>
    <w:p w14:paraId="66741974" w14:textId="77777777" w:rsidR="00B51FCB" w:rsidRDefault="00B51FCB" w:rsidP="005E361E">
      <w:pPr>
        <w:ind w:left="494"/>
        <w:jc w:val="both"/>
        <w:rPr>
          <w:sz w:val="14"/>
          <w:szCs w:val="14"/>
          <w:lang w:val="es-ES"/>
        </w:rPr>
      </w:pPr>
    </w:p>
    <w:p w14:paraId="42F84B00" w14:textId="42AC48DD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14:paraId="4A620E6C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2ED033C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537DDD94" w14:textId="77777777" w:rsidR="00801880" w:rsidRDefault="00801880" w:rsidP="005E361E">
      <w:pPr>
        <w:ind w:firstLine="494"/>
        <w:jc w:val="both"/>
        <w:rPr>
          <w:sz w:val="14"/>
          <w:szCs w:val="14"/>
          <w:lang w:val="es-ES"/>
        </w:rPr>
      </w:pPr>
    </w:p>
    <w:p w14:paraId="045E49E2" w14:textId="58DB1225"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La finalidad de este tratamiento es gestionar </w:t>
      </w:r>
      <w:r w:rsidR="000D21A4">
        <w:rPr>
          <w:sz w:val="14"/>
          <w:szCs w:val="14"/>
          <w:lang w:val="es-ES"/>
        </w:rPr>
        <w:t>el procedimiento</w:t>
      </w:r>
      <w:r>
        <w:rPr>
          <w:sz w:val="14"/>
          <w:szCs w:val="14"/>
          <w:lang w:val="es-ES"/>
        </w:rPr>
        <w:t xml:space="preserve"> de concesión de subvenciones.</w:t>
      </w:r>
    </w:p>
    <w:p w14:paraId="3045239E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77426EF" w14:textId="6388CA47" w:rsidR="005E361E" w:rsidRDefault="005E361E" w:rsidP="007F0F75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7F0F75">
        <w:rPr>
          <w:sz w:val="14"/>
          <w:szCs w:val="14"/>
          <w:lang w:val="es-ES"/>
        </w:rPr>
        <w:t xml:space="preserve"> </w:t>
      </w:r>
      <w:r w:rsidR="007F0F75" w:rsidRPr="007F0F75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6E06840D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0B04CFC7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2A3ABE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C05C57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AD2DCA6" w14:textId="64325C68" w:rsidR="005E361E" w:rsidRPr="001646B0" w:rsidRDefault="005E361E" w:rsidP="001646B0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E361E" w:rsidRPr="001646B0" w:rsidSect="009825FD">
      <w:headerReference w:type="default" r:id="rId15"/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1051F" w14:textId="77777777" w:rsidR="0002466B" w:rsidRDefault="0002466B">
      <w:r>
        <w:separator/>
      </w:r>
    </w:p>
  </w:endnote>
  <w:endnote w:type="continuationSeparator" w:id="0">
    <w:p w14:paraId="5FA4DAD4" w14:textId="77777777" w:rsidR="0002466B" w:rsidRDefault="0002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8E713" w14:textId="77777777" w:rsidR="0002466B" w:rsidRDefault="0002466B">
      <w:r>
        <w:separator/>
      </w:r>
    </w:p>
  </w:footnote>
  <w:footnote w:type="continuationSeparator" w:id="0">
    <w:p w14:paraId="3E4D0F3E" w14:textId="77777777" w:rsidR="0002466B" w:rsidRDefault="0002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84A65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00C376AA" wp14:editId="65AC01CA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CE717BA"/>
    <w:multiLevelType w:val="hybridMultilevel"/>
    <w:tmpl w:val="BC5CC80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1133A"/>
    <w:rsid w:val="0002466B"/>
    <w:rsid w:val="000D21A4"/>
    <w:rsid w:val="0011174D"/>
    <w:rsid w:val="001646B0"/>
    <w:rsid w:val="0016669F"/>
    <w:rsid w:val="001F19CA"/>
    <w:rsid w:val="00224C4B"/>
    <w:rsid w:val="002455AE"/>
    <w:rsid w:val="00292723"/>
    <w:rsid w:val="002A31C3"/>
    <w:rsid w:val="002C76DB"/>
    <w:rsid w:val="003306DD"/>
    <w:rsid w:val="003529FA"/>
    <w:rsid w:val="003B48BA"/>
    <w:rsid w:val="004618C3"/>
    <w:rsid w:val="004B15F5"/>
    <w:rsid w:val="004D7609"/>
    <w:rsid w:val="005808C6"/>
    <w:rsid w:val="005977DD"/>
    <w:rsid w:val="005E361E"/>
    <w:rsid w:val="005F2CBA"/>
    <w:rsid w:val="00621FF2"/>
    <w:rsid w:val="00634DD7"/>
    <w:rsid w:val="00676494"/>
    <w:rsid w:val="006A682B"/>
    <w:rsid w:val="006B2008"/>
    <w:rsid w:val="006D3427"/>
    <w:rsid w:val="00751828"/>
    <w:rsid w:val="0075619C"/>
    <w:rsid w:val="007D2209"/>
    <w:rsid w:val="007F0F75"/>
    <w:rsid w:val="00801880"/>
    <w:rsid w:val="00845DAE"/>
    <w:rsid w:val="00853A92"/>
    <w:rsid w:val="00865531"/>
    <w:rsid w:val="00887C42"/>
    <w:rsid w:val="008A7CE8"/>
    <w:rsid w:val="00902023"/>
    <w:rsid w:val="009364C8"/>
    <w:rsid w:val="00955F3E"/>
    <w:rsid w:val="00976F39"/>
    <w:rsid w:val="009825FD"/>
    <w:rsid w:val="00993AA5"/>
    <w:rsid w:val="009A40D3"/>
    <w:rsid w:val="009A46BF"/>
    <w:rsid w:val="009E0EB2"/>
    <w:rsid w:val="009F1C3C"/>
    <w:rsid w:val="00A20158"/>
    <w:rsid w:val="00A37943"/>
    <w:rsid w:val="00A44B09"/>
    <w:rsid w:val="00AC5530"/>
    <w:rsid w:val="00B07438"/>
    <w:rsid w:val="00B51FCB"/>
    <w:rsid w:val="00BE2AFE"/>
    <w:rsid w:val="00C2225D"/>
    <w:rsid w:val="00C24CAF"/>
    <w:rsid w:val="00CA1480"/>
    <w:rsid w:val="00CB5F95"/>
    <w:rsid w:val="00CC5A59"/>
    <w:rsid w:val="00CC7F19"/>
    <w:rsid w:val="00CD31D1"/>
    <w:rsid w:val="00CD6458"/>
    <w:rsid w:val="00CF29F4"/>
    <w:rsid w:val="00D001DB"/>
    <w:rsid w:val="00D71116"/>
    <w:rsid w:val="00DB4002"/>
    <w:rsid w:val="00DE36C9"/>
    <w:rsid w:val="00E16E55"/>
    <w:rsid w:val="00E24614"/>
    <w:rsid w:val="00E44F9B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14</cp:revision>
  <dcterms:created xsi:type="dcterms:W3CDTF">2021-04-27T11:42:00Z</dcterms:created>
  <dcterms:modified xsi:type="dcterms:W3CDTF">2022-05-04T08:54:00Z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